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7359" w14:textId="77777777" w:rsidR="00B56369" w:rsidRDefault="000646EB">
      <w:pPr>
        <w:pStyle w:val="Body"/>
        <w:jc w:val="center"/>
        <w:rPr>
          <w:rFonts w:ascii="Times New Roman" w:eastAsia="Times New Roman" w:hAnsi="Times New Roman" w:cs="Times New Roman"/>
          <w:b/>
          <w:bCs/>
          <w:i/>
          <w:iCs/>
          <w:sz w:val="36"/>
          <w:szCs w:val="36"/>
        </w:rPr>
      </w:pPr>
      <w:r>
        <w:rPr>
          <w:rFonts w:ascii="Times New Roman" w:hAnsi="Times New Roman"/>
          <w:b/>
          <w:bCs/>
          <w:i/>
          <w:iCs/>
          <w:sz w:val="36"/>
          <w:szCs w:val="36"/>
        </w:rPr>
        <w:t>Episcopal Church Funeral Practices and Guideline with Information Specific to St. James</w:t>
      </w:r>
      <w:r>
        <w:rPr>
          <w:rFonts w:ascii="Times New Roman" w:hAnsi="Times New Roman"/>
          <w:b/>
          <w:bCs/>
          <w:i/>
          <w:iCs/>
          <w:sz w:val="36"/>
          <w:szCs w:val="36"/>
          <w:rtl/>
        </w:rPr>
        <w:t>’</w:t>
      </w:r>
      <w:r>
        <w:rPr>
          <w:rFonts w:ascii="Times New Roman" w:hAnsi="Times New Roman"/>
          <w:b/>
          <w:bCs/>
          <w:i/>
          <w:iCs/>
          <w:sz w:val="36"/>
          <w:szCs w:val="36"/>
        </w:rPr>
        <w:t xml:space="preserve"> Episcopal, Louisa Virginia </w:t>
      </w:r>
    </w:p>
    <w:p w14:paraId="1D090ABB" w14:textId="77777777" w:rsidR="00B56369" w:rsidRDefault="00B56369">
      <w:pPr>
        <w:pStyle w:val="Body"/>
        <w:jc w:val="center"/>
        <w:rPr>
          <w:rFonts w:ascii="Times New Roman" w:eastAsia="Times New Roman" w:hAnsi="Times New Roman" w:cs="Times New Roman"/>
          <w:b/>
          <w:bCs/>
          <w:i/>
          <w:iCs/>
          <w:sz w:val="36"/>
          <w:szCs w:val="36"/>
        </w:rPr>
      </w:pPr>
    </w:p>
    <w:p w14:paraId="7EED62E6" w14:textId="77777777" w:rsidR="00B56369" w:rsidRDefault="000646EB">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Priest-in-Charge, Rev. Dr. Jennifer L. </w:t>
      </w:r>
      <w:proofErr w:type="spellStart"/>
      <w:r>
        <w:rPr>
          <w:rFonts w:ascii="Times New Roman" w:hAnsi="Times New Roman"/>
          <w:b/>
          <w:bCs/>
          <w:sz w:val="28"/>
          <w:szCs w:val="28"/>
        </w:rPr>
        <w:t>Lazzuri</w:t>
      </w:r>
      <w:proofErr w:type="spellEnd"/>
    </w:p>
    <w:p w14:paraId="73F80FE2" w14:textId="77777777" w:rsidR="00B56369" w:rsidRDefault="000646EB">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November 2021</w:t>
      </w:r>
    </w:p>
    <w:p w14:paraId="0E863489" w14:textId="77777777" w:rsidR="00B56369" w:rsidRDefault="000646EB">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All services held must be verified and approved by Priest.  </w:t>
      </w:r>
    </w:p>
    <w:p w14:paraId="4D9A20BE" w14:textId="77777777" w:rsidR="00B56369" w:rsidRDefault="00B56369">
      <w:pPr>
        <w:pStyle w:val="Body"/>
        <w:rPr>
          <w:rFonts w:ascii="Times New Roman" w:eastAsia="Times New Roman" w:hAnsi="Times New Roman" w:cs="Times New Roman"/>
          <w:sz w:val="36"/>
          <w:szCs w:val="36"/>
        </w:rPr>
      </w:pPr>
    </w:p>
    <w:p w14:paraId="2CE702F9" w14:textId="77777777" w:rsidR="00B56369" w:rsidRDefault="000646EB">
      <w:pPr>
        <w:pStyle w:val="Body"/>
        <w:rPr>
          <w:rFonts w:ascii="Times New Roman" w:eastAsia="Times New Roman" w:hAnsi="Times New Roman" w:cs="Times New Roman"/>
          <w:sz w:val="36"/>
          <w:szCs w:val="36"/>
        </w:rPr>
      </w:pPr>
      <w:r>
        <w:rPr>
          <w:rFonts w:ascii="Times New Roman" w:hAnsi="Times New Roman"/>
          <w:b/>
          <w:bCs/>
          <w:i/>
          <w:iCs/>
          <w:sz w:val="36"/>
          <w:szCs w:val="36"/>
        </w:rPr>
        <w:t>Concerning Grief and the Liturgy</w:t>
      </w:r>
      <w:r>
        <w:rPr>
          <w:rFonts w:ascii="Times New Roman" w:hAnsi="Times New Roman"/>
          <w:sz w:val="36"/>
          <w:szCs w:val="36"/>
        </w:rPr>
        <w:t xml:space="preserve"> (from the Book of Common Prayer)</w:t>
      </w:r>
    </w:p>
    <w:p w14:paraId="3569DE27" w14:textId="77777777" w:rsidR="00B56369" w:rsidRDefault="00B56369">
      <w:pPr>
        <w:pStyle w:val="Body"/>
        <w:rPr>
          <w:rFonts w:ascii="Times New Roman" w:eastAsia="Times New Roman" w:hAnsi="Times New Roman" w:cs="Times New Roman"/>
          <w:sz w:val="36"/>
          <w:szCs w:val="36"/>
        </w:rPr>
      </w:pPr>
    </w:p>
    <w:p w14:paraId="397C53E3"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The liturgy for the dead is an Easter liturgy. It finds all meaning in the resurrection. Because Jesus was raised from the dead, we too, shall be raised.</w:t>
      </w:r>
    </w:p>
    <w:p w14:paraId="71AAFD82" w14:textId="77777777" w:rsidR="00B56369" w:rsidRDefault="00B56369">
      <w:pPr>
        <w:pStyle w:val="Body"/>
        <w:rPr>
          <w:rFonts w:ascii="Times New Roman" w:eastAsia="Times New Roman" w:hAnsi="Times New Roman" w:cs="Times New Roman"/>
          <w:sz w:val="36"/>
          <w:szCs w:val="36"/>
        </w:rPr>
      </w:pPr>
    </w:p>
    <w:p w14:paraId="47CC6075"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 xml:space="preserve">The liturgy, therefore, is characterized by joy, in the certainty that </w:t>
      </w:r>
      <w:r>
        <w:rPr>
          <w:rFonts w:ascii="Times New Roman" w:hAnsi="Times New Roman"/>
          <w:sz w:val="36"/>
          <w:szCs w:val="36"/>
          <w:rtl/>
          <w:lang w:val="ar-SA"/>
        </w:rPr>
        <w:t>“</w:t>
      </w:r>
      <w:r>
        <w:rPr>
          <w:rFonts w:ascii="Times New Roman" w:hAnsi="Times New Roman"/>
          <w:sz w:val="36"/>
          <w:szCs w:val="36"/>
        </w:rPr>
        <w:t>neither death, not life, nor angels, nor principalities, nor things present, nor things to come, nor powers, nor height, nor depth, nor anything else in all creation, will be able to separate us from the love of God in Christ Jesus our Lord.”</w:t>
      </w:r>
    </w:p>
    <w:p w14:paraId="069D48A4" w14:textId="77777777" w:rsidR="00B56369" w:rsidRDefault="00B56369">
      <w:pPr>
        <w:pStyle w:val="Body"/>
        <w:rPr>
          <w:rFonts w:ascii="Times New Roman" w:eastAsia="Times New Roman" w:hAnsi="Times New Roman" w:cs="Times New Roman"/>
          <w:sz w:val="36"/>
          <w:szCs w:val="36"/>
        </w:rPr>
      </w:pPr>
    </w:p>
    <w:p w14:paraId="5AF870C7"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This joy, however, does not make human grief unchristian. The very love we have for each other in Christ brings deep sorrow when we are parted by death. Jesus himself wept at the grave of his friend. So, while we rejoice that one we love has entered into the nearer presence of our Lord, we sorrow in sympathy with those who mourn.</w:t>
      </w:r>
    </w:p>
    <w:p w14:paraId="080B5AC9" w14:textId="77777777" w:rsidR="00B56369" w:rsidRDefault="00B56369">
      <w:pPr>
        <w:pStyle w:val="Body"/>
        <w:rPr>
          <w:rFonts w:ascii="Times New Roman" w:eastAsia="Times New Roman" w:hAnsi="Times New Roman" w:cs="Times New Roman"/>
          <w:sz w:val="36"/>
          <w:szCs w:val="36"/>
        </w:rPr>
      </w:pPr>
    </w:p>
    <w:p w14:paraId="36A6985A" w14:textId="77777777" w:rsidR="00B56369" w:rsidRDefault="000646EB">
      <w:pPr>
        <w:pStyle w:val="Body"/>
        <w:rPr>
          <w:rFonts w:ascii="Times New Roman" w:eastAsia="Times New Roman" w:hAnsi="Times New Roman" w:cs="Times New Roman"/>
          <w:b/>
          <w:bCs/>
          <w:i/>
          <w:iCs/>
          <w:sz w:val="36"/>
          <w:szCs w:val="36"/>
        </w:rPr>
      </w:pPr>
      <w:r>
        <w:rPr>
          <w:rFonts w:ascii="Times New Roman" w:hAnsi="Times New Roman"/>
          <w:b/>
          <w:bCs/>
          <w:i/>
          <w:iCs/>
          <w:sz w:val="36"/>
          <w:szCs w:val="36"/>
        </w:rPr>
        <w:t>Concerning the Service</w:t>
      </w:r>
    </w:p>
    <w:p w14:paraId="302F8B8A" w14:textId="77777777" w:rsidR="00B56369" w:rsidRDefault="00B56369">
      <w:pPr>
        <w:pStyle w:val="Body"/>
        <w:rPr>
          <w:rFonts w:ascii="Times New Roman" w:eastAsia="Times New Roman" w:hAnsi="Times New Roman" w:cs="Times New Roman"/>
          <w:sz w:val="36"/>
          <w:szCs w:val="36"/>
        </w:rPr>
      </w:pPr>
    </w:p>
    <w:p w14:paraId="2B08F49E"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 xml:space="preserve">Baptized Christians are properly buried from the church, but for pastoral reasons, the funeral service may be held at the funeral </w:t>
      </w:r>
      <w:r>
        <w:rPr>
          <w:rFonts w:ascii="Times New Roman" w:hAnsi="Times New Roman"/>
          <w:sz w:val="36"/>
          <w:szCs w:val="36"/>
        </w:rPr>
        <w:lastRenderedPageBreak/>
        <w:t>home or at graveside. It should be held at a time when the congregation has opportunity to be present.</w:t>
      </w:r>
    </w:p>
    <w:p w14:paraId="119D0FD1"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There are three types of services for the departed:</w:t>
      </w:r>
    </w:p>
    <w:p w14:paraId="5174842A"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 A funeral is the liturgy for the Burial of the Dead with the body present, either in a coffin or as ashes in an urn. It is usually held within a few days of the person</w:t>
      </w:r>
      <w:r>
        <w:rPr>
          <w:rFonts w:ascii="Times New Roman" w:hAnsi="Times New Roman"/>
          <w:sz w:val="36"/>
          <w:szCs w:val="36"/>
          <w:rtl/>
        </w:rPr>
        <w:t>’</w:t>
      </w:r>
      <w:r>
        <w:rPr>
          <w:rFonts w:ascii="Times New Roman" w:hAnsi="Times New Roman"/>
          <w:sz w:val="36"/>
          <w:szCs w:val="36"/>
        </w:rPr>
        <w:t>s death. It can be held in the church, graveside, or the funeral home.</w:t>
      </w:r>
    </w:p>
    <w:p w14:paraId="7DFF24C8"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A funeral liturgy can also be in the absence of a body or ashes, such as when the body is willed to science or there are no remains. This is to be distinguished from a memorial service (see #3).</w:t>
      </w:r>
    </w:p>
    <w:p w14:paraId="40331194"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2) A committal is a brief liturgy that usually follows the funeral directly at the place where the body or ashes are to be interred. It can also be a stand-alone event.</w:t>
      </w:r>
    </w:p>
    <w:p w14:paraId="02363D9A"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3) A memorial service is a liturgy without either the body or ashes. It can be held at a stated time from a few days up to a year after death such as an anniversary, or in a place other than where the funeral is being held.</w:t>
      </w:r>
    </w:p>
    <w:p w14:paraId="75E5E075" w14:textId="77777777" w:rsidR="00B56369" w:rsidRDefault="00B56369">
      <w:pPr>
        <w:pStyle w:val="Body"/>
        <w:rPr>
          <w:rFonts w:ascii="Times New Roman" w:eastAsia="Times New Roman" w:hAnsi="Times New Roman" w:cs="Times New Roman"/>
          <w:sz w:val="36"/>
          <w:szCs w:val="36"/>
        </w:rPr>
      </w:pPr>
    </w:p>
    <w:p w14:paraId="0EE0EC75" w14:textId="77777777" w:rsidR="00B56369" w:rsidRDefault="000646EB">
      <w:pPr>
        <w:pStyle w:val="Body"/>
        <w:rPr>
          <w:rFonts w:ascii="Times New Roman" w:eastAsia="Times New Roman" w:hAnsi="Times New Roman" w:cs="Times New Roman"/>
          <w:b/>
          <w:bCs/>
          <w:i/>
          <w:iCs/>
          <w:sz w:val="36"/>
          <w:szCs w:val="36"/>
        </w:rPr>
      </w:pPr>
      <w:r>
        <w:rPr>
          <w:rFonts w:ascii="Times New Roman" w:hAnsi="Times New Roman"/>
          <w:b/>
          <w:bCs/>
          <w:i/>
          <w:iCs/>
          <w:sz w:val="36"/>
          <w:szCs w:val="36"/>
        </w:rPr>
        <w:t>About the Funeral Liturgy:</w:t>
      </w:r>
    </w:p>
    <w:p w14:paraId="65DC09F6"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 xml:space="preserve">There are two liturgies for funerals: Burial I and Burial II. As in Rite I and Rite II Holy Eucharist Liturgies, the difference is primarily the language – Burial II being the contemporary, and Burial I being the </w:t>
      </w:r>
      <w:r>
        <w:rPr>
          <w:rFonts w:ascii="Times New Roman" w:hAnsi="Times New Roman"/>
          <w:sz w:val="36"/>
          <w:szCs w:val="36"/>
          <w:rtl/>
          <w:lang w:val="ar-SA"/>
        </w:rPr>
        <w:t>“</w:t>
      </w:r>
      <w:r>
        <w:rPr>
          <w:rFonts w:ascii="Times New Roman" w:hAnsi="Times New Roman"/>
          <w:sz w:val="36"/>
          <w:szCs w:val="36"/>
        </w:rPr>
        <w:t xml:space="preserve">old.” Both liturgies begin joyfully: </w:t>
      </w:r>
      <w:r>
        <w:rPr>
          <w:rFonts w:ascii="Times New Roman" w:hAnsi="Times New Roman"/>
          <w:sz w:val="36"/>
          <w:szCs w:val="36"/>
          <w:rtl/>
          <w:lang w:val="ar-SA"/>
        </w:rPr>
        <w:t>“</w:t>
      </w:r>
      <w:r>
        <w:rPr>
          <w:rFonts w:ascii="Times New Roman" w:hAnsi="Times New Roman"/>
          <w:sz w:val="36"/>
          <w:szCs w:val="36"/>
        </w:rPr>
        <w:t xml:space="preserve">I am the resurrection and the life.” The collect states </w:t>
      </w:r>
      <w:r>
        <w:rPr>
          <w:rFonts w:ascii="Times New Roman" w:hAnsi="Times New Roman"/>
          <w:sz w:val="36"/>
          <w:szCs w:val="36"/>
          <w:rtl/>
          <w:lang w:val="ar-SA"/>
        </w:rPr>
        <w:t>“</w:t>
      </w:r>
      <w:r>
        <w:rPr>
          <w:rFonts w:ascii="Times New Roman" w:hAnsi="Times New Roman"/>
          <w:sz w:val="36"/>
          <w:szCs w:val="36"/>
        </w:rPr>
        <w:t xml:space="preserve">grant him an entrance into the land of light and joy.” (In II, there are more to choose from.) The Old Testament lessons speak of victory, comfort, righteousness. There are psalms from which to choose dealing with praise, trust, strength, refuge, help, redemption, mercy, light; the New Testament selections are about revelation </w:t>
      </w:r>
      <w:r>
        <w:rPr>
          <w:rFonts w:ascii="Times New Roman" w:hAnsi="Times New Roman"/>
          <w:sz w:val="36"/>
          <w:szCs w:val="36"/>
        </w:rPr>
        <w:lastRenderedPageBreak/>
        <w:t>of glory, eternity, wiping away all tears, and making all things new. After the readings, hymns may be sung. Psalm 23 is often done as a musical setting (at that point or elsewhere). The Gospel choices are about everlasting life, good shepherd, resurrection and life, and dwelling places. The prayers are somewhat different in I and II. In either rite, a provision for the celebration of the Holy Eucharist is made, although not mandatory.</w:t>
      </w:r>
    </w:p>
    <w:p w14:paraId="45770AD1"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 xml:space="preserve">       </w:t>
      </w:r>
    </w:p>
    <w:p w14:paraId="02E6D5B6"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Well before the beginning of the funeral liturgy or at the time the body enters the church, the coffin is closed. The coffin remains closed thereafter. The closing of the coffin permits the mourners to acknowledge the parting caused by death and to commend the deceased to God.</w:t>
      </w:r>
    </w:p>
    <w:p w14:paraId="6CA15C2A" w14:textId="77777777" w:rsidR="00B56369" w:rsidRDefault="00B56369">
      <w:pPr>
        <w:pStyle w:val="Body"/>
        <w:rPr>
          <w:rFonts w:ascii="Times New Roman" w:eastAsia="Times New Roman" w:hAnsi="Times New Roman" w:cs="Times New Roman"/>
          <w:sz w:val="36"/>
          <w:szCs w:val="36"/>
        </w:rPr>
      </w:pPr>
    </w:p>
    <w:p w14:paraId="0559A82E"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In the event of military honors, an American flag may be substituted for the funeral pall over the coffin. When the services of a priest cannot be obtained, a deacon or lay reader may preside at the service.</w:t>
      </w:r>
    </w:p>
    <w:p w14:paraId="5B95ACEC" w14:textId="77777777" w:rsidR="00B56369" w:rsidRDefault="00B56369">
      <w:pPr>
        <w:pStyle w:val="Body"/>
        <w:rPr>
          <w:rFonts w:ascii="Times New Roman" w:eastAsia="Times New Roman" w:hAnsi="Times New Roman" w:cs="Times New Roman"/>
          <w:sz w:val="36"/>
          <w:szCs w:val="36"/>
        </w:rPr>
      </w:pPr>
    </w:p>
    <w:p w14:paraId="1817CD20"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If cremation is to take place, burial services may be held prior to this, or if held afterwards, the ashes should be present at the service.</w:t>
      </w:r>
    </w:p>
    <w:p w14:paraId="642513F9" w14:textId="77777777" w:rsidR="00B56369" w:rsidRDefault="00B56369">
      <w:pPr>
        <w:pStyle w:val="Body"/>
        <w:rPr>
          <w:rFonts w:ascii="Times New Roman" w:eastAsia="Times New Roman" w:hAnsi="Times New Roman" w:cs="Times New Roman"/>
          <w:sz w:val="36"/>
          <w:szCs w:val="36"/>
        </w:rPr>
      </w:pPr>
    </w:p>
    <w:p w14:paraId="7D7C1F01"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FLOWERS: It is suggested that no flowers be brought into the body of the church except those designated for the altar. Rather than incur the waste of huge bouquets of flowers, friends and family of the deceased should be encouraged to contribute to a charity or some fund of the parish.</w:t>
      </w:r>
    </w:p>
    <w:p w14:paraId="1DBE6A9E" w14:textId="77777777" w:rsidR="00B56369" w:rsidRDefault="00B56369">
      <w:pPr>
        <w:pStyle w:val="Body"/>
        <w:rPr>
          <w:rFonts w:ascii="Times New Roman" w:eastAsia="Times New Roman" w:hAnsi="Times New Roman" w:cs="Times New Roman"/>
          <w:sz w:val="36"/>
          <w:szCs w:val="36"/>
        </w:rPr>
      </w:pPr>
    </w:p>
    <w:p w14:paraId="2D0CEF9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lastRenderedPageBreak/>
        <w:t>ORGANIZATIONAL RITES: Fraternal or other organizational rites are not added to, or mingled with the services of the church. If such a service is desired, it should precede the church service. The vigil would be a good time for these rites if it is held at the funeral home or in a private home. The fraternal meeting place is another appropriate place.</w:t>
      </w:r>
    </w:p>
    <w:p w14:paraId="6451270F" w14:textId="77777777" w:rsidR="00B56369" w:rsidRDefault="00B56369">
      <w:pPr>
        <w:pStyle w:val="Body"/>
        <w:rPr>
          <w:rFonts w:ascii="Times New Roman" w:eastAsia="Times New Roman" w:hAnsi="Times New Roman" w:cs="Times New Roman"/>
          <w:b/>
          <w:bCs/>
          <w:i/>
          <w:iCs/>
          <w:sz w:val="36"/>
          <w:szCs w:val="36"/>
        </w:rPr>
      </w:pPr>
    </w:p>
    <w:p w14:paraId="1854602A" w14:textId="77777777" w:rsidR="00B56369" w:rsidRDefault="000646EB">
      <w:pPr>
        <w:pStyle w:val="Body"/>
        <w:rPr>
          <w:rFonts w:ascii="Times New Roman" w:eastAsia="Times New Roman" w:hAnsi="Times New Roman" w:cs="Times New Roman"/>
          <w:b/>
          <w:bCs/>
          <w:i/>
          <w:iCs/>
          <w:sz w:val="36"/>
          <w:szCs w:val="36"/>
        </w:rPr>
      </w:pPr>
      <w:r>
        <w:rPr>
          <w:rFonts w:ascii="Times New Roman" w:hAnsi="Times New Roman"/>
          <w:b/>
          <w:bCs/>
          <w:i/>
          <w:iCs/>
          <w:sz w:val="36"/>
          <w:szCs w:val="36"/>
        </w:rPr>
        <w:t>Some Things to Consider The Vigil: Church, Funeral Home, or Home?</w:t>
      </w:r>
    </w:p>
    <w:p w14:paraId="77F9EC71"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(also called a Wake, Visitation, Calling Hours, or Viewing)</w:t>
      </w:r>
    </w:p>
    <w:p w14:paraId="49F0AC4D" w14:textId="77777777" w:rsidR="00B56369" w:rsidRDefault="00B56369">
      <w:pPr>
        <w:pStyle w:val="Body"/>
        <w:rPr>
          <w:rFonts w:ascii="Times New Roman" w:eastAsia="Times New Roman" w:hAnsi="Times New Roman" w:cs="Times New Roman"/>
          <w:sz w:val="36"/>
          <w:szCs w:val="36"/>
        </w:rPr>
      </w:pPr>
    </w:p>
    <w:p w14:paraId="310EEC8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It is common practice to have the body in a convenient place for friends and family to gather and sit vigil, usually on the night before the funeral. In our tradition (though not in popular culture), sitting vigil is most properly done in the church rather than the funeral home. It can also be done in someone</w:t>
      </w:r>
      <w:r>
        <w:rPr>
          <w:rFonts w:ascii="Times New Roman" w:hAnsi="Times New Roman"/>
          <w:sz w:val="36"/>
          <w:szCs w:val="36"/>
          <w:rtl/>
        </w:rPr>
        <w:t>’</w:t>
      </w:r>
      <w:r>
        <w:rPr>
          <w:rFonts w:ascii="Times New Roman" w:hAnsi="Times New Roman"/>
          <w:sz w:val="36"/>
          <w:szCs w:val="36"/>
        </w:rPr>
        <w:t>s home.</w:t>
      </w:r>
    </w:p>
    <w:p w14:paraId="2495AA40"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The church</w:t>
      </w:r>
      <w:r>
        <w:rPr>
          <w:rFonts w:ascii="Times New Roman" w:hAnsi="Times New Roman"/>
          <w:sz w:val="36"/>
          <w:szCs w:val="36"/>
          <w:rtl/>
        </w:rPr>
        <w:t>’</w:t>
      </w:r>
      <w:r>
        <w:rPr>
          <w:rFonts w:ascii="Times New Roman" w:hAnsi="Times New Roman"/>
          <w:sz w:val="36"/>
          <w:szCs w:val="36"/>
        </w:rPr>
        <w:t>s practice is that the vigil is not a time of socializing but a time to lift the deceased up in prayer. Therefore, it is usually a good idea to have a room set aside for socializing and visiting with the family. We see these as two parts of the same function.</w:t>
      </w:r>
    </w:p>
    <w:p w14:paraId="1CB1289A" w14:textId="77777777" w:rsidR="00B56369" w:rsidRDefault="00B56369">
      <w:pPr>
        <w:pStyle w:val="Body"/>
        <w:rPr>
          <w:rFonts w:ascii="Times New Roman" w:eastAsia="Times New Roman" w:hAnsi="Times New Roman" w:cs="Times New Roman"/>
          <w:sz w:val="36"/>
          <w:szCs w:val="36"/>
        </w:rPr>
      </w:pPr>
    </w:p>
    <w:p w14:paraId="536F5D22"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 xml:space="preserve">It is appropriate to have some form of brief liturgy during the vigil. The </w:t>
      </w:r>
      <w:r>
        <w:rPr>
          <w:rFonts w:ascii="Times New Roman" w:hAnsi="Times New Roman"/>
          <w:sz w:val="36"/>
          <w:szCs w:val="36"/>
          <w:rtl/>
          <w:lang w:val="ar-SA"/>
        </w:rPr>
        <w:t>“</w:t>
      </w:r>
      <w:r>
        <w:rPr>
          <w:rFonts w:ascii="Times New Roman" w:hAnsi="Times New Roman"/>
          <w:sz w:val="36"/>
          <w:szCs w:val="36"/>
        </w:rPr>
        <w:t xml:space="preserve">Litany at the Time of Death” (BCP p.462) and the </w:t>
      </w:r>
      <w:r>
        <w:rPr>
          <w:rFonts w:ascii="Times New Roman" w:hAnsi="Times New Roman"/>
          <w:sz w:val="36"/>
          <w:szCs w:val="36"/>
          <w:rtl/>
          <w:lang w:val="ar-SA"/>
        </w:rPr>
        <w:t>“</w:t>
      </w:r>
      <w:r>
        <w:rPr>
          <w:rFonts w:ascii="Times New Roman" w:hAnsi="Times New Roman"/>
          <w:sz w:val="36"/>
          <w:szCs w:val="36"/>
        </w:rPr>
        <w:t>Prayers for a Vigil” (BCP p.465) are especially good. Or people can simply sit with the body.</w:t>
      </w:r>
    </w:p>
    <w:p w14:paraId="7254BC3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If the vigil is to take place at the church, the coffin is closed before entering the church and it remains closed thereafter. If family members wish to have a viewing of the body, a funeral home would be a more appropriate place to do this.</w:t>
      </w:r>
    </w:p>
    <w:p w14:paraId="37C656AA" w14:textId="77777777" w:rsidR="00B56369" w:rsidRDefault="00B56369">
      <w:pPr>
        <w:pStyle w:val="Body"/>
        <w:rPr>
          <w:rFonts w:ascii="Times New Roman" w:eastAsia="Times New Roman" w:hAnsi="Times New Roman" w:cs="Times New Roman"/>
          <w:sz w:val="36"/>
          <w:szCs w:val="36"/>
        </w:rPr>
      </w:pPr>
    </w:p>
    <w:p w14:paraId="4EF77DD1" w14:textId="77777777" w:rsidR="00B56369" w:rsidRDefault="00B56369">
      <w:pPr>
        <w:pStyle w:val="Body"/>
        <w:rPr>
          <w:rFonts w:ascii="Times New Roman" w:eastAsia="Times New Roman" w:hAnsi="Times New Roman" w:cs="Times New Roman"/>
          <w:sz w:val="36"/>
          <w:szCs w:val="36"/>
        </w:rPr>
      </w:pPr>
    </w:p>
    <w:p w14:paraId="07A28E66" w14:textId="77777777" w:rsidR="00B56369" w:rsidRDefault="00B56369">
      <w:pPr>
        <w:pStyle w:val="Body"/>
        <w:rPr>
          <w:rFonts w:ascii="Times New Roman" w:eastAsia="Times New Roman" w:hAnsi="Times New Roman" w:cs="Times New Roman"/>
          <w:sz w:val="36"/>
          <w:szCs w:val="36"/>
        </w:rPr>
      </w:pPr>
    </w:p>
    <w:p w14:paraId="023D9FDF" w14:textId="77777777" w:rsidR="00B56369" w:rsidRDefault="000646EB">
      <w:pPr>
        <w:pStyle w:val="Body"/>
        <w:rPr>
          <w:rFonts w:ascii="Times New Roman" w:eastAsia="Times New Roman" w:hAnsi="Times New Roman" w:cs="Times New Roman"/>
          <w:b/>
          <w:bCs/>
          <w:i/>
          <w:iCs/>
          <w:sz w:val="36"/>
          <w:szCs w:val="36"/>
        </w:rPr>
      </w:pPr>
      <w:r>
        <w:rPr>
          <w:rFonts w:ascii="Times New Roman" w:hAnsi="Times New Roman"/>
          <w:b/>
          <w:bCs/>
          <w:i/>
          <w:iCs/>
          <w:sz w:val="36"/>
          <w:szCs w:val="36"/>
        </w:rPr>
        <w:t>The Burial Service: Church, Graveside, or Funeral Home?</w:t>
      </w:r>
    </w:p>
    <w:p w14:paraId="112AE610"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The Church strongly encourages church funerals – it is our home, not a strange place. It is where we most properly acknowledge our life with Christ. If the cleric determines that it is inappropriate to conduct the service in the church, then a graveside service is usually the preferred alternative over the funeral home.</w:t>
      </w:r>
    </w:p>
    <w:p w14:paraId="35C8A232" w14:textId="77777777" w:rsidR="00B56369" w:rsidRDefault="00B56369">
      <w:pPr>
        <w:pStyle w:val="Body"/>
        <w:rPr>
          <w:rFonts w:ascii="Times New Roman" w:eastAsia="Times New Roman" w:hAnsi="Times New Roman" w:cs="Times New Roman"/>
          <w:sz w:val="36"/>
          <w:szCs w:val="36"/>
        </w:rPr>
      </w:pPr>
    </w:p>
    <w:p w14:paraId="6D033359" w14:textId="77777777" w:rsidR="00B56369" w:rsidRDefault="000646EB">
      <w:pPr>
        <w:pStyle w:val="Body"/>
        <w:rPr>
          <w:rFonts w:ascii="Times New Roman" w:eastAsia="Times New Roman" w:hAnsi="Times New Roman" w:cs="Times New Roman"/>
          <w:b/>
          <w:bCs/>
          <w:i/>
          <w:iCs/>
          <w:sz w:val="36"/>
          <w:szCs w:val="36"/>
        </w:rPr>
      </w:pPr>
      <w:r>
        <w:rPr>
          <w:rFonts w:ascii="Times New Roman" w:hAnsi="Times New Roman"/>
          <w:b/>
          <w:bCs/>
          <w:i/>
          <w:iCs/>
          <w:sz w:val="36"/>
          <w:szCs w:val="36"/>
        </w:rPr>
        <w:t>Memorial Gifts or Flowers?</w:t>
      </w:r>
    </w:p>
    <w:p w14:paraId="2ED5DFB5"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In lieu of flowers, memorial donations may be made to St. James</w:t>
      </w:r>
      <w:r>
        <w:rPr>
          <w:rFonts w:ascii="Times New Roman" w:hAnsi="Times New Roman"/>
          <w:sz w:val="36"/>
          <w:szCs w:val="36"/>
          <w:rtl/>
        </w:rPr>
        <w:t xml:space="preserve">’ </w:t>
      </w:r>
      <w:r>
        <w:rPr>
          <w:rFonts w:ascii="Times New Roman" w:hAnsi="Times New Roman"/>
          <w:sz w:val="36"/>
          <w:szCs w:val="36"/>
        </w:rPr>
        <w:t>Church, a hospital, organization, or charity such as the American Cancer Society, etc.</w:t>
      </w:r>
    </w:p>
    <w:p w14:paraId="5DF3FEB0"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 xml:space="preserve">     </w:t>
      </w:r>
    </w:p>
    <w:p w14:paraId="747EA144" w14:textId="77777777" w:rsidR="00B56369" w:rsidRDefault="000646EB">
      <w:pPr>
        <w:pStyle w:val="Body"/>
        <w:rPr>
          <w:rFonts w:ascii="Times New Roman" w:eastAsia="Times New Roman" w:hAnsi="Times New Roman" w:cs="Times New Roman"/>
          <w:b/>
          <w:bCs/>
          <w:i/>
          <w:iCs/>
          <w:sz w:val="36"/>
          <w:szCs w:val="36"/>
        </w:rPr>
      </w:pPr>
      <w:r>
        <w:rPr>
          <w:rFonts w:ascii="Times New Roman" w:hAnsi="Times New Roman"/>
          <w:b/>
          <w:bCs/>
          <w:i/>
          <w:iCs/>
          <w:sz w:val="36"/>
          <w:szCs w:val="36"/>
        </w:rPr>
        <w:t>Questions to consider:</w:t>
      </w:r>
    </w:p>
    <w:p w14:paraId="38FDAD28"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Will it be Burial I or Burial II?</w:t>
      </w:r>
    </w:p>
    <w:p w14:paraId="76E8B051"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Will there be Holy Eucharist?</w:t>
      </w:r>
    </w:p>
    <w:p w14:paraId="57C11CFE"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Disposition of the body: will there be a body present? ashes? nothing?</w:t>
      </w:r>
    </w:p>
    <w:p w14:paraId="268228FF"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Will burial take place immediately following the service? prior to?</w:t>
      </w:r>
    </w:p>
    <w:p w14:paraId="6A6B879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In the case of cremation, will the cremation take place before or after the funeral? Where will be the final resting place?</w:t>
      </w:r>
    </w:p>
    <w:p w14:paraId="3A3E8F17"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How many lessons will be read?</w:t>
      </w:r>
    </w:p>
    <w:p w14:paraId="0D044544"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The only requirement is that there be at least one Scripture reading and that, if there is to be Communion, one lesson from the Gospel.</w:t>
      </w:r>
    </w:p>
    <w:p w14:paraId="77E2085B"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What lessons will be read?</w:t>
      </w:r>
    </w:p>
    <w:p w14:paraId="35679647"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lastRenderedPageBreak/>
        <w:t>Appropriate lessons are suggested as follows (from the BCP, pp 494-495).</w:t>
      </w:r>
    </w:p>
    <w:p w14:paraId="61FCE826"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At the burial of a child, the passages from Lamentations, 1 John, and John 6, together with Psalm 23, are recommended.</w:t>
      </w:r>
    </w:p>
    <w:p w14:paraId="3E62E926" w14:textId="77777777" w:rsidR="00B56369" w:rsidRDefault="00B56369">
      <w:pPr>
        <w:pStyle w:val="Body"/>
        <w:rPr>
          <w:rFonts w:ascii="Times New Roman" w:eastAsia="Times New Roman" w:hAnsi="Times New Roman" w:cs="Times New Roman"/>
          <w:sz w:val="36"/>
          <w:szCs w:val="36"/>
        </w:rPr>
      </w:pPr>
    </w:p>
    <w:p w14:paraId="73972D7E"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From the Old Testament</w:t>
      </w:r>
    </w:p>
    <w:p w14:paraId="09B9410C"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Isaiah 25:6-9 (He will swallow up death for ever)</w:t>
      </w:r>
    </w:p>
    <w:p w14:paraId="23013005"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Isaiah 61:1-3 (To comfort those who mourn)</w:t>
      </w:r>
    </w:p>
    <w:p w14:paraId="7F9BEE4E"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Lamentations 3:22-26,31-33 (The Lord is good to those who wait for him) Wisdom 3:1-5,9 (The souls of the righteous are in the hands of God)</w:t>
      </w:r>
    </w:p>
    <w:p w14:paraId="1C1212E9"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Job 19:21-27a (I know that my Redeemer lives)</w:t>
      </w:r>
    </w:p>
    <w:p w14:paraId="7C6C2FC2"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A suitable psalm, hymn, or canticle may follow. The following Psalms are appropriate: 42:1-7, 46, 90:1-12, 121, 130, 139:1-11.</w:t>
      </w:r>
    </w:p>
    <w:p w14:paraId="5D7131BE"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From the New Testament</w:t>
      </w:r>
    </w:p>
    <w:p w14:paraId="5A8E210F"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Romans 8:14-19,34-35,37-39 (The glory that shall be revealed) 1 Corinthians 15:2-26,35-38,42-44,53-58 (The imperishable body) 2 Corinthians 4:16--5:9 (Things that are unseen are eternal)</w:t>
      </w:r>
    </w:p>
    <w:p w14:paraId="199730E4"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 John 3:1-2 (We shall be like him)</w:t>
      </w:r>
    </w:p>
    <w:p w14:paraId="583B58A5"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Revelation 7:9-17 (God will wipe away every tear) Revelation 21:2-7 (Behold, I make all things new)</w:t>
      </w:r>
    </w:p>
    <w:p w14:paraId="77C48628"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A suitable psalm, hymn, or canticle may follow. The following Psalms are appropriate: 23, 27, 106:1-5, 116.</w:t>
      </w:r>
    </w:p>
    <w:p w14:paraId="495BB307"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lang w:val="it-IT"/>
        </w:rPr>
        <w:t>The Gospel</w:t>
      </w:r>
    </w:p>
    <w:p w14:paraId="5DEFEF2E"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John 5:24-27 (He who believes has everlasting life)</w:t>
      </w:r>
    </w:p>
    <w:p w14:paraId="58B7972B"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John 6:37-40 (All that the Father gives me will come to you) John 10:11-16 (I am the good shepherd)</w:t>
      </w:r>
    </w:p>
    <w:p w14:paraId="162F3633"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John 11:21-27 (I am the resurrection and the life)</w:t>
      </w:r>
    </w:p>
    <w:p w14:paraId="2C3EF362"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John 14:1-6 (In my Father's house are many rooms)</w:t>
      </w:r>
    </w:p>
    <w:p w14:paraId="060BBA91"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 xml:space="preserve">       </w:t>
      </w:r>
    </w:p>
    <w:p w14:paraId="0B00F67D" w14:textId="77777777" w:rsidR="00B56369" w:rsidRDefault="00B56369">
      <w:pPr>
        <w:pStyle w:val="Body"/>
        <w:rPr>
          <w:rFonts w:ascii="Times New Roman" w:eastAsia="Times New Roman" w:hAnsi="Times New Roman" w:cs="Times New Roman"/>
          <w:sz w:val="36"/>
          <w:szCs w:val="36"/>
        </w:rPr>
      </w:pPr>
    </w:p>
    <w:p w14:paraId="3EFCDA86" w14:textId="77777777" w:rsidR="00B56369" w:rsidRDefault="000646EB">
      <w:pPr>
        <w:pStyle w:val="Body"/>
        <w:rPr>
          <w:rFonts w:ascii="Times New Roman" w:eastAsia="Times New Roman" w:hAnsi="Times New Roman" w:cs="Times New Roman"/>
          <w:b/>
          <w:bCs/>
          <w:i/>
          <w:iCs/>
          <w:sz w:val="36"/>
          <w:szCs w:val="36"/>
        </w:rPr>
      </w:pPr>
      <w:r>
        <w:rPr>
          <w:rFonts w:ascii="Times New Roman" w:hAnsi="Times New Roman"/>
          <w:b/>
          <w:bCs/>
          <w:i/>
          <w:iCs/>
          <w:sz w:val="36"/>
          <w:szCs w:val="36"/>
        </w:rPr>
        <w:t>Will there be other readings?</w:t>
      </w:r>
    </w:p>
    <w:p w14:paraId="05581A9A" w14:textId="77777777" w:rsidR="00B56369" w:rsidRDefault="00B56369">
      <w:pPr>
        <w:pStyle w:val="Body"/>
        <w:rPr>
          <w:rFonts w:ascii="Times New Roman" w:eastAsia="Times New Roman" w:hAnsi="Times New Roman" w:cs="Times New Roman"/>
          <w:sz w:val="36"/>
          <w:szCs w:val="36"/>
        </w:rPr>
      </w:pPr>
    </w:p>
    <w:p w14:paraId="20014A35"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Technically, the Prayer Book liturgy does not make provisions for any non-scriptural readings. However, it is often permitted for a poem or other beloved reading to be read at the funeral. If there is something that was particularly loved by the deceased, it might be good to have someone read it (or a portion of it).</w:t>
      </w:r>
    </w:p>
    <w:p w14:paraId="6C8898EF" w14:textId="77777777" w:rsidR="00B56369" w:rsidRDefault="00B56369">
      <w:pPr>
        <w:pStyle w:val="Body"/>
        <w:rPr>
          <w:rFonts w:ascii="Times New Roman" w:eastAsia="Times New Roman" w:hAnsi="Times New Roman" w:cs="Times New Roman"/>
          <w:sz w:val="36"/>
          <w:szCs w:val="36"/>
        </w:rPr>
      </w:pPr>
    </w:p>
    <w:p w14:paraId="4F60062E" w14:textId="77777777" w:rsidR="00B56369" w:rsidRDefault="000646EB">
      <w:pPr>
        <w:pStyle w:val="Body"/>
        <w:rPr>
          <w:rFonts w:ascii="Times New Roman" w:eastAsia="Times New Roman" w:hAnsi="Times New Roman" w:cs="Times New Roman"/>
          <w:b/>
          <w:bCs/>
          <w:i/>
          <w:iCs/>
          <w:sz w:val="36"/>
          <w:szCs w:val="36"/>
        </w:rPr>
      </w:pPr>
      <w:r>
        <w:rPr>
          <w:rFonts w:ascii="Times New Roman" w:hAnsi="Times New Roman"/>
          <w:b/>
          <w:bCs/>
          <w:i/>
          <w:iCs/>
          <w:sz w:val="36"/>
          <w:szCs w:val="36"/>
        </w:rPr>
        <w:t>Who will read the lessons?</w:t>
      </w:r>
    </w:p>
    <w:p w14:paraId="31D9E835"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For each family, this is different. Some can</w:t>
      </w:r>
      <w:r>
        <w:rPr>
          <w:rFonts w:ascii="Times New Roman" w:hAnsi="Times New Roman"/>
          <w:sz w:val="36"/>
          <w:szCs w:val="36"/>
          <w:rtl/>
        </w:rPr>
        <w:t>’</w:t>
      </w:r>
      <w:r>
        <w:rPr>
          <w:rFonts w:ascii="Times New Roman" w:hAnsi="Times New Roman"/>
          <w:sz w:val="36"/>
          <w:szCs w:val="36"/>
        </w:rPr>
        <w:t>t imagine trying to get up in front of the crowd. They merely wish to sit quietly. For some, however, reading at the service is a healing thing to do.</w:t>
      </w:r>
    </w:p>
    <w:p w14:paraId="0FADF666" w14:textId="77777777" w:rsidR="00B56369" w:rsidRDefault="00B56369">
      <w:pPr>
        <w:pStyle w:val="Body"/>
        <w:rPr>
          <w:rFonts w:ascii="Times New Roman" w:eastAsia="Times New Roman" w:hAnsi="Times New Roman" w:cs="Times New Roman"/>
          <w:sz w:val="36"/>
          <w:szCs w:val="36"/>
        </w:rPr>
      </w:pPr>
    </w:p>
    <w:p w14:paraId="1FD262E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Eulogy/Speakers</w:t>
      </w:r>
    </w:p>
    <w:p w14:paraId="6529D697"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In the Episcopal Church, eulogies are discouraged because of how we understand the purpose of the funeral. The funeral is the place to lift the deceased up to God and to cast our cares at God</w:t>
      </w:r>
      <w:r>
        <w:rPr>
          <w:rFonts w:ascii="Times New Roman" w:hAnsi="Times New Roman"/>
          <w:sz w:val="36"/>
          <w:szCs w:val="36"/>
          <w:rtl/>
        </w:rPr>
        <w:t>’</w:t>
      </w:r>
      <w:r>
        <w:rPr>
          <w:rFonts w:ascii="Times New Roman" w:hAnsi="Times New Roman"/>
          <w:sz w:val="36"/>
          <w:szCs w:val="36"/>
        </w:rPr>
        <w:t>s feet. In short, the funeral is all about where God is in the midst of death and mourning. Exceptions can be made for pastoral reasons, so this is not a hard and fast rule, but multiple speakers are discouraged.</w:t>
      </w:r>
    </w:p>
    <w:p w14:paraId="111A5D6A"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It is appropriate to make time a space available for friends to share their experiences of the deceased, since this is a healthy and healing activity. A luncheon or reception following the funeral is well suited for this.</w:t>
      </w:r>
    </w:p>
    <w:p w14:paraId="3B7E56F8" w14:textId="77777777" w:rsidR="00B56369" w:rsidRDefault="00B56369">
      <w:pPr>
        <w:pStyle w:val="Body"/>
        <w:rPr>
          <w:rFonts w:ascii="Times New Roman" w:eastAsia="Times New Roman" w:hAnsi="Times New Roman" w:cs="Times New Roman"/>
          <w:sz w:val="36"/>
          <w:szCs w:val="36"/>
        </w:rPr>
      </w:pPr>
    </w:p>
    <w:p w14:paraId="78DB290E"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Open vs. Closed Coffin</w:t>
      </w:r>
    </w:p>
    <w:p w14:paraId="0AC2EA70"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 xml:space="preserve">Episcopal rubrics require that the coffin be closed during the funeral (or once it enters the church). Why? Because our </w:t>
      </w:r>
      <w:r>
        <w:rPr>
          <w:rFonts w:ascii="Times New Roman" w:hAnsi="Times New Roman"/>
          <w:sz w:val="36"/>
          <w:szCs w:val="36"/>
        </w:rPr>
        <w:lastRenderedPageBreak/>
        <w:t>theology teaches us that the body is a shell, that the person has already left it, and that we are both grieving the person who has lived, and celebrating the person</w:t>
      </w:r>
      <w:r>
        <w:rPr>
          <w:rFonts w:ascii="Times New Roman" w:hAnsi="Times New Roman"/>
          <w:sz w:val="36"/>
          <w:szCs w:val="36"/>
          <w:rtl/>
        </w:rPr>
        <w:t>’</w:t>
      </w:r>
      <w:r>
        <w:rPr>
          <w:rFonts w:ascii="Times New Roman" w:hAnsi="Times New Roman"/>
          <w:sz w:val="36"/>
          <w:szCs w:val="36"/>
        </w:rPr>
        <w:t>s soul which lives in peace and joy. These are not bound by the body. If family members wish to have a viewing of the body, a funeral home would be a more appropriate place to do this.</w:t>
      </w:r>
    </w:p>
    <w:p w14:paraId="72A870F9" w14:textId="77777777" w:rsidR="00B56369" w:rsidRDefault="00B56369">
      <w:pPr>
        <w:pStyle w:val="Body"/>
        <w:rPr>
          <w:rFonts w:ascii="Times New Roman" w:eastAsia="Times New Roman" w:hAnsi="Times New Roman" w:cs="Times New Roman"/>
          <w:sz w:val="36"/>
          <w:szCs w:val="36"/>
        </w:rPr>
      </w:pPr>
    </w:p>
    <w:p w14:paraId="4302F9B1" w14:textId="77777777" w:rsidR="00B56369" w:rsidRDefault="000646EB">
      <w:pPr>
        <w:pStyle w:val="Body"/>
        <w:rPr>
          <w:rFonts w:ascii="Times New Roman" w:eastAsia="Times New Roman" w:hAnsi="Times New Roman" w:cs="Times New Roman"/>
          <w:b/>
          <w:bCs/>
          <w:i/>
          <w:iCs/>
          <w:sz w:val="36"/>
          <w:szCs w:val="36"/>
        </w:rPr>
      </w:pPr>
      <w:r>
        <w:rPr>
          <w:rFonts w:ascii="Times New Roman" w:hAnsi="Times New Roman"/>
          <w:b/>
          <w:bCs/>
          <w:i/>
          <w:iCs/>
          <w:sz w:val="36"/>
          <w:szCs w:val="36"/>
        </w:rPr>
        <w:t>Will there be music? Will there be singers or additional instruments?</w:t>
      </w:r>
    </w:p>
    <w:p w14:paraId="6431D13E"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The organist</w:t>
      </w:r>
      <w:r>
        <w:rPr>
          <w:rFonts w:ascii="Times New Roman" w:hAnsi="Times New Roman"/>
          <w:sz w:val="36"/>
          <w:szCs w:val="36"/>
          <w:rtl/>
        </w:rPr>
        <w:t>’</w:t>
      </w:r>
      <w:r>
        <w:rPr>
          <w:rFonts w:ascii="Times New Roman" w:hAnsi="Times New Roman"/>
          <w:sz w:val="36"/>
          <w:szCs w:val="36"/>
        </w:rPr>
        <w:t>s fee is $150. St. James</w:t>
      </w:r>
      <w:r>
        <w:rPr>
          <w:rFonts w:ascii="Times New Roman" w:hAnsi="Times New Roman"/>
          <w:sz w:val="36"/>
          <w:szCs w:val="36"/>
          <w:rtl/>
        </w:rPr>
        <w:t xml:space="preserve">’ </w:t>
      </w:r>
      <w:r>
        <w:rPr>
          <w:rFonts w:ascii="Times New Roman" w:hAnsi="Times New Roman"/>
          <w:sz w:val="36"/>
          <w:szCs w:val="36"/>
        </w:rPr>
        <w:t>organist has first refusal, which means if a different organist is chosen our organist still needs to be paid this amount in full. This is standard protocol. Furthermore, a guest organist must have the permission of St. James</w:t>
      </w:r>
      <w:r>
        <w:rPr>
          <w:rFonts w:ascii="Times New Roman" w:hAnsi="Times New Roman"/>
          <w:sz w:val="36"/>
          <w:szCs w:val="36"/>
          <w:rtl/>
        </w:rPr>
        <w:t xml:space="preserve">’ </w:t>
      </w:r>
      <w:r>
        <w:rPr>
          <w:rFonts w:ascii="Times New Roman" w:hAnsi="Times New Roman"/>
          <w:sz w:val="36"/>
          <w:szCs w:val="36"/>
        </w:rPr>
        <w:t>organist to use our organ.</w:t>
      </w:r>
    </w:p>
    <w:p w14:paraId="66351E79" w14:textId="77777777" w:rsidR="00B56369" w:rsidRDefault="00B56369">
      <w:pPr>
        <w:pStyle w:val="Body"/>
        <w:rPr>
          <w:rFonts w:ascii="Times New Roman" w:eastAsia="Times New Roman" w:hAnsi="Times New Roman" w:cs="Times New Roman"/>
          <w:sz w:val="36"/>
          <w:szCs w:val="36"/>
        </w:rPr>
      </w:pPr>
    </w:p>
    <w:p w14:paraId="1EDEF7D4"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Suggested Hymns for the Burial of the Dead</w:t>
      </w:r>
    </w:p>
    <w:p w14:paraId="6AD63AC2"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(from the Hymnal 1982)</w:t>
      </w:r>
    </w:p>
    <w:p w14:paraId="37990DE7"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358 Christ the Victorious, give to your servants (1 Cor 15) (</w:t>
      </w:r>
      <w:proofErr w:type="spellStart"/>
      <w:r>
        <w:rPr>
          <w:rFonts w:ascii="Times New Roman" w:hAnsi="Times New Roman"/>
          <w:sz w:val="36"/>
          <w:szCs w:val="36"/>
        </w:rPr>
        <w:t>Cantakion</w:t>
      </w:r>
      <w:proofErr w:type="spellEnd"/>
      <w:r>
        <w:rPr>
          <w:rFonts w:ascii="Times New Roman" w:hAnsi="Times New Roman"/>
          <w:sz w:val="36"/>
          <w:szCs w:val="36"/>
        </w:rPr>
        <w:t>) (Commendation) 355 Give rest, O Christ (1 Cor 15)</w:t>
      </w:r>
    </w:p>
    <w:p w14:paraId="05B72047"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 xml:space="preserve">354 Into paradise may the angels lead you (Rev 7 &amp; Rev 21) (In </w:t>
      </w:r>
      <w:proofErr w:type="spellStart"/>
      <w:r>
        <w:rPr>
          <w:rFonts w:ascii="Times New Roman" w:hAnsi="Times New Roman"/>
          <w:sz w:val="36"/>
          <w:szCs w:val="36"/>
        </w:rPr>
        <w:t>Paradisum</w:t>
      </w:r>
      <w:proofErr w:type="spellEnd"/>
      <w:r>
        <w:rPr>
          <w:rFonts w:ascii="Times New Roman" w:hAnsi="Times New Roman"/>
          <w:sz w:val="36"/>
          <w:szCs w:val="36"/>
        </w:rPr>
        <w:t>)</w:t>
      </w:r>
    </w:p>
    <w:p w14:paraId="5D5DF099"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357 Jesus, Son of Mary (Communion)</w:t>
      </w:r>
    </w:p>
    <w:p w14:paraId="77E40F3F"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 xml:space="preserve">356 May choirs of angels lead you (Rev 7 &amp; Rev 21) (In </w:t>
      </w:r>
      <w:proofErr w:type="spellStart"/>
      <w:r>
        <w:rPr>
          <w:rFonts w:ascii="Times New Roman" w:hAnsi="Times New Roman"/>
          <w:sz w:val="36"/>
          <w:szCs w:val="36"/>
        </w:rPr>
        <w:t>Paradisum</w:t>
      </w:r>
      <w:proofErr w:type="spellEnd"/>
      <w:r>
        <w:rPr>
          <w:rFonts w:ascii="Times New Roman" w:hAnsi="Times New Roman"/>
          <w:sz w:val="36"/>
          <w:szCs w:val="36"/>
        </w:rPr>
        <w:t>) 671 Amazing grace! How sweet the sound</w:t>
      </w:r>
    </w:p>
    <w:p w14:paraId="0329D2C9"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688 A mighty fortress is our God (Psalm 46) - also 687</w:t>
      </w:r>
    </w:p>
    <w:p w14:paraId="768815E6"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665 All my hope on God is founded</w:t>
      </w:r>
    </w:p>
    <w:p w14:paraId="5DBD1131"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208 Alleluia, alleluia, alleluia! The strife is o</w:t>
      </w:r>
      <w:r>
        <w:rPr>
          <w:rFonts w:ascii="Times New Roman" w:hAnsi="Times New Roman"/>
          <w:sz w:val="36"/>
          <w:szCs w:val="36"/>
          <w:rtl/>
        </w:rPr>
        <w:t>’</w:t>
      </w:r>
      <w:r>
        <w:rPr>
          <w:rFonts w:ascii="Times New Roman" w:hAnsi="Times New Roman"/>
          <w:sz w:val="36"/>
          <w:szCs w:val="36"/>
        </w:rPr>
        <w:t>er (1 Cor 15) 658 As longs the deer for cooling streams (Psalm 42)</w:t>
      </w:r>
    </w:p>
    <w:p w14:paraId="3949604A"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695 By gracious powers so wonderfully sheltered – also 696 487 Come, my Way, my Truth, my Life</w:t>
      </w:r>
    </w:p>
    <w:p w14:paraId="4EFFC867"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lastRenderedPageBreak/>
        <w:t>669 Commit thou all that grieves thee (Psalm 37)</w:t>
      </w:r>
    </w:p>
    <w:p w14:paraId="45B8093C"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287 For all the saints, who from their labors rest</w:t>
      </w:r>
    </w:p>
    <w:p w14:paraId="40471944"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151 From deepest woe I cry to thee</w:t>
      </w:r>
    </w:p>
    <w:p w14:paraId="02A110B6"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326 From glory to glory advancing, we praise thee, O Lord 677 God moves in a mysterious way</w:t>
      </w:r>
    </w:p>
    <w:p w14:paraId="780AC2C5"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 xml:space="preserve">      </w:t>
      </w:r>
    </w:p>
    <w:p w14:paraId="4FDF09A9"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379 God is Love, let heaven adore him</w:t>
      </w:r>
    </w:p>
    <w:p w14:paraId="3A82802C"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690 Guide me, O thou great Jehovah</w:t>
      </w:r>
    </w:p>
    <w:p w14:paraId="3B7BE16A"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637 How firm a foundation, ye saints of the Lord – also 636</w:t>
      </w:r>
    </w:p>
    <w:p w14:paraId="1A8379A6"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517 How lovely is thy dwelling place (Psalm 84)</w:t>
      </w:r>
    </w:p>
    <w:p w14:paraId="40DE9C7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335 I am the bread of life (Jn 6 and Jn 11)</w:t>
      </w:r>
    </w:p>
    <w:p w14:paraId="37263051"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692 I heard the voice of Jesus say</w:t>
      </w:r>
    </w:p>
    <w:p w14:paraId="4F186326"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668 I to the hills will lift mine eyes (Psalm 121)</w:t>
      </w:r>
    </w:p>
    <w:p w14:paraId="75A08CD5"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635 If thou but trust in God to guide thee</w:t>
      </w:r>
    </w:p>
    <w:p w14:paraId="2B47B407"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429 I</w:t>
      </w:r>
      <w:r>
        <w:rPr>
          <w:rFonts w:ascii="Times New Roman" w:hAnsi="Times New Roman"/>
          <w:sz w:val="36"/>
          <w:szCs w:val="36"/>
          <w:rtl/>
        </w:rPr>
        <w:t>’</w:t>
      </w:r>
      <w:proofErr w:type="spellStart"/>
      <w:r>
        <w:rPr>
          <w:rFonts w:ascii="Times New Roman" w:hAnsi="Times New Roman"/>
          <w:sz w:val="36"/>
          <w:szCs w:val="36"/>
        </w:rPr>
        <w:t>ll</w:t>
      </w:r>
      <w:proofErr w:type="spellEnd"/>
      <w:r>
        <w:rPr>
          <w:rFonts w:ascii="Times New Roman" w:hAnsi="Times New Roman"/>
          <w:sz w:val="36"/>
          <w:szCs w:val="36"/>
        </w:rPr>
        <w:t xml:space="preserve"> praise my Maker while I</w:t>
      </w:r>
      <w:r>
        <w:rPr>
          <w:rFonts w:ascii="Times New Roman" w:hAnsi="Times New Roman"/>
          <w:sz w:val="36"/>
          <w:szCs w:val="36"/>
          <w:rtl/>
        </w:rPr>
        <w:t>’</w:t>
      </w:r>
      <w:proofErr w:type="spellStart"/>
      <w:r>
        <w:rPr>
          <w:rFonts w:ascii="Times New Roman" w:hAnsi="Times New Roman"/>
          <w:sz w:val="36"/>
          <w:szCs w:val="36"/>
        </w:rPr>
        <w:t>ve</w:t>
      </w:r>
      <w:proofErr w:type="spellEnd"/>
      <w:r>
        <w:rPr>
          <w:rFonts w:ascii="Times New Roman" w:hAnsi="Times New Roman"/>
          <w:sz w:val="36"/>
          <w:szCs w:val="36"/>
        </w:rPr>
        <w:t xml:space="preserve"> breath (Psalm 146)</w:t>
      </w:r>
    </w:p>
    <w:p w14:paraId="78D232B4"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620 Jerusalem, my happy home (2 Cor 4-5)</w:t>
      </w:r>
    </w:p>
    <w:p w14:paraId="32F00C24"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624 Jerusalem the golden (Rev 7 &amp; Rev 21)</w:t>
      </w:r>
    </w:p>
    <w:p w14:paraId="3E0E9885"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194 Jesus lives! thy terrors now (Rom 8 &amp; Jn 14) – also 195</w:t>
      </w:r>
    </w:p>
    <w:p w14:paraId="50FDFF2E"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526 Let saints on earth in concert sing</w:t>
      </w:r>
    </w:p>
    <w:p w14:paraId="3B3371E3"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621 Light</w:t>
      </w:r>
      <w:r>
        <w:rPr>
          <w:rFonts w:ascii="Times New Roman" w:hAnsi="Times New Roman"/>
          <w:sz w:val="36"/>
          <w:szCs w:val="36"/>
          <w:rtl/>
        </w:rPr>
        <w:t>’</w:t>
      </w:r>
      <w:r>
        <w:rPr>
          <w:rFonts w:ascii="Times New Roman" w:hAnsi="Times New Roman"/>
          <w:sz w:val="36"/>
          <w:szCs w:val="36"/>
        </w:rPr>
        <w:t>s abode, celestial Salem (Rom 8, 1 Cor 15, 2 Cor 4-5, Rev 21) – also 622 702 Lord, thou hast searched me and dost know (Psalm 139)</w:t>
      </w:r>
    </w:p>
    <w:p w14:paraId="3FA4D3B4"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691 My faith looks up to thee</w:t>
      </w:r>
    </w:p>
    <w:p w14:paraId="315A69BF"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664 My Shepherd will supply my need (Psalm 23)</w:t>
      </w:r>
    </w:p>
    <w:p w14:paraId="7497978E"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lang w:val="pt-PT"/>
        </w:rPr>
        <w:t xml:space="preserve">14 O </w:t>
      </w:r>
      <w:proofErr w:type="spellStart"/>
      <w:r>
        <w:rPr>
          <w:rFonts w:ascii="Times New Roman" w:hAnsi="Times New Roman"/>
          <w:sz w:val="36"/>
          <w:szCs w:val="36"/>
          <w:lang w:val="pt-PT"/>
        </w:rPr>
        <w:t>God</w:t>
      </w:r>
      <w:proofErr w:type="spellEnd"/>
      <w:r>
        <w:rPr>
          <w:rFonts w:ascii="Times New Roman" w:hAnsi="Times New Roman"/>
          <w:sz w:val="36"/>
          <w:szCs w:val="36"/>
          <w:lang w:val="pt-PT"/>
        </w:rPr>
        <w:t xml:space="preserve">, </w:t>
      </w:r>
      <w:proofErr w:type="spellStart"/>
      <w:r>
        <w:rPr>
          <w:rFonts w:ascii="Times New Roman" w:hAnsi="Times New Roman"/>
          <w:sz w:val="36"/>
          <w:szCs w:val="36"/>
          <w:lang w:val="pt-PT"/>
        </w:rPr>
        <w:t>creation</w:t>
      </w:r>
      <w:proofErr w:type="spellEnd"/>
      <w:r>
        <w:rPr>
          <w:rFonts w:ascii="Times New Roman" w:hAnsi="Times New Roman"/>
          <w:sz w:val="36"/>
          <w:szCs w:val="36"/>
          <w:rtl/>
        </w:rPr>
        <w:t>’</w:t>
      </w:r>
      <w:r>
        <w:rPr>
          <w:rFonts w:ascii="Times New Roman" w:hAnsi="Times New Roman"/>
          <w:sz w:val="36"/>
          <w:szCs w:val="36"/>
          <w:lang w:val="fr-FR"/>
        </w:rPr>
        <w:t xml:space="preserve">s secret force </w:t>
      </w:r>
      <w:r>
        <w:rPr>
          <w:rFonts w:ascii="Times New Roman" w:hAnsi="Times New Roman"/>
          <w:sz w:val="36"/>
          <w:szCs w:val="36"/>
        </w:rPr>
        <w:t>– also 15</w:t>
      </w:r>
    </w:p>
    <w:p w14:paraId="769E1440"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680 O God, our help in ages past (Psalm 90)</w:t>
      </w:r>
    </w:p>
    <w:p w14:paraId="297BCA38"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448 O love, how deep, how broad, how high – also 449</w:t>
      </w:r>
    </w:p>
    <w:p w14:paraId="0D09A0A3"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455 O Love of God, how strong and true – also 456</w:t>
      </w:r>
    </w:p>
    <w:p w14:paraId="45643BF8"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623 O what their joy and their glory must be (Rom 8, 2 Cor 4-5, Rev 21)</w:t>
      </w:r>
    </w:p>
    <w:p w14:paraId="315D801F"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lastRenderedPageBreak/>
        <w:t>388 O worship the King, all glorious above! (Psalm 104)</w:t>
      </w:r>
    </w:p>
    <w:p w14:paraId="6B08F5BB"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666 Out of the depths I call (Psalm 130)</w:t>
      </w:r>
    </w:p>
    <w:p w14:paraId="51C80A48"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373 Praise the Lord! Ye heavens adore him (Psalm 148)</w:t>
      </w:r>
    </w:p>
    <w:p w14:paraId="023F5609"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560 Remember your servants, Lord (Mt 5:3-12)</w:t>
      </w:r>
    </w:p>
    <w:p w14:paraId="52D43DA2"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685 Rock of ages, cleft for me</w:t>
      </w:r>
    </w:p>
    <w:p w14:paraId="334D49B2"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492 Sing, ye faithful, sing with gladness (1 Cor 15)</w:t>
      </w:r>
    </w:p>
    <w:p w14:paraId="3710F3FA"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679 Surely it is God who saves me (First Song of Isaiah) – also 678</w:t>
      </w:r>
    </w:p>
    <w:p w14:paraId="206C8E25"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447 The Christ who died but rose again (Rom 8)</w:t>
      </w:r>
    </w:p>
    <w:p w14:paraId="7F95F07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645 The King of love my shepherd is (Psalm 23, Jn 10) – also 646</w:t>
      </w:r>
    </w:p>
    <w:p w14:paraId="3637DD74"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663 The Lord my God my shepherd is (Psalm 23)</w:t>
      </w:r>
    </w:p>
    <w:p w14:paraId="1837704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457 Thou art the Way, to the alone (Jn 14)</w:t>
      </w:r>
    </w:p>
    <w:p w14:paraId="21DC068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338 Wherefore, O Father, we thy humble servants</w:t>
      </w:r>
    </w:p>
    <w:p w14:paraId="10F41B21"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625 Ye holy angels bright (Rev 7)</w:t>
      </w:r>
    </w:p>
    <w:p w14:paraId="7FC17489"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618 Ye watchers and ye holy ones (Rev 7)</w:t>
      </w:r>
    </w:p>
    <w:p w14:paraId="3BA0AAC6"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Also see Easter selection:</w:t>
      </w:r>
    </w:p>
    <w:p w14:paraId="1DC44347"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178 Alleluia, alleluia! Gove thanks to the risen Lord</w:t>
      </w:r>
    </w:p>
    <w:p w14:paraId="0D55AA00"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191 Alleluia, alleluia! Hearts and voices heavenward raise (1 Cor 15) 174 At the Lamb</w:t>
      </w:r>
      <w:r>
        <w:rPr>
          <w:rFonts w:ascii="Times New Roman" w:hAnsi="Times New Roman"/>
          <w:sz w:val="36"/>
          <w:szCs w:val="36"/>
          <w:rtl/>
        </w:rPr>
        <w:t>’</w:t>
      </w:r>
      <w:r>
        <w:rPr>
          <w:rFonts w:ascii="Times New Roman" w:hAnsi="Times New Roman"/>
          <w:sz w:val="36"/>
          <w:szCs w:val="36"/>
        </w:rPr>
        <w:t>s high feast we sing</w:t>
      </w:r>
    </w:p>
    <w:p w14:paraId="2A67861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181 Awake and sing the song</w:t>
      </w:r>
    </w:p>
    <w:p w14:paraId="6090BE48"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212 Awake, arise, lift up your voice</w:t>
      </w:r>
    </w:p>
    <w:p w14:paraId="2BE0AF64"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182 Christ is alive! Let Christians sing</w:t>
      </w:r>
    </w:p>
    <w:p w14:paraId="65B563FF"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185 Christ Jesus lay in death</w:t>
      </w:r>
      <w:r>
        <w:rPr>
          <w:rFonts w:ascii="Times New Roman" w:hAnsi="Times New Roman"/>
          <w:sz w:val="36"/>
          <w:szCs w:val="36"/>
          <w:rtl/>
        </w:rPr>
        <w:t>’</w:t>
      </w:r>
      <w:r>
        <w:rPr>
          <w:rFonts w:ascii="Times New Roman" w:hAnsi="Times New Roman"/>
          <w:sz w:val="36"/>
          <w:szCs w:val="36"/>
        </w:rPr>
        <w:t>s strong bands --- also 186</w:t>
      </w:r>
    </w:p>
    <w:p w14:paraId="7ACA1137"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184 Christ the Lord is risen again!</w:t>
      </w:r>
    </w:p>
    <w:p w14:paraId="3503542E"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183 Christians, to the Paschal victim</w:t>
      </w:r>
    </w:p>
    <w:p w14:paraId="5BC14373"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199 Come, ye faithful, raise the strain – also 200</w:t>
      </w:r>
    </w:p>
    <w:p w14:paraId="20456B58"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205 Good Christians all, rejoice and sing!</w:t>
      </w:r>
    </w:p>
    <w:p w14:paraId="2233DD45"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180 He is risen, he is risen!</w:t>
      </w:r>
    </w:p>
    <w:p w14:paraId="3ABC72CA"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207 Jesus Christ is risen today, Alleluia!</w:t>
      </w:r>
    </w:p>
    <w:p w14:paraId="6A8C773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lastRenderedPageBreak/>
        <w:t>188 Love</w:t>
      </w:r>
      <w:r>
        <w:rPr>
          <w:rFonts w:ascii="Times New Roman" w:hAnsi="Times New Roman"/>
          <w:sz w:val="36"/>
          <w:szCs w:val="36"/>
          <w:rtl/>
        </w:rPr>
        <w:t>’</w:t>
      </w:r>
      <w:r>
        <w:rPr>
          <w:rFonts w:ascii="Times New Roman" w:hAnsi="Times New Roman"/>
          <w:sz w:val="36"/>
          <w:szCs w:val="36"/>
        </w:rPr>
        <w:t>s redeeming work is done (1 Cor 15) – also 189</w:t>
      </w:r>
    </w:p>
    <w:p w14:paraId="29C7406B"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 xml:space="preserve">204 Now the green blade </w:t>
      </w:r>
      <w:proofErr w:type="spellStart"/>
      <w:r>
        <w:rPr>
          <w:rFonts w:ascii="Times New Roman" w:hAnsi="Times New Roman"/>
          <w:sz w:val="36"/>
          <w:szCs w:val="36"/>
        </w:rPr>
        <w:t>riseth</w:t>
      </w:r>
      <w:proofErr w:type="spellEnd"/>
      <w:r>
        <w:rPr>
          <w:rFonts w:ascii="Times New Roman" w:hAnsi="Times New Roman"/>
          <w:sz w:val="36"/>
          <w:szCs w:val="36"/>
        </w:rPr>
        <w:t xml:space="preserve"> from the burial grain</w:t>
      </w:r>
    </w:p>
    <w:p w14:paraId="5BFF19DE" w14:textId="77777777" w:rsidR="00B56369" w:rsidRDefault="00B56369">
      <w:pPr>
        <w:pStyle w:val="Body"/>
        <w:rPr>
          <w:rFonts w:ascii="Times New Roman" w:eastAsia="Times New Roman" w:hAnsi="Times New Roman" w:cs="Times New Roman"/>
          <w:sz w:val="36"/>
          <w:szCs w:val="36"/>
        </w:rPr>
      </w:pPr>
    </w:p>
    <w:p w14:paraId="6490410C"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176 Over the chaos of the empty waters – also 177 210 The day of resurrection!</w:t>
      </w:r>
    </w:p>
    <w:p w14:paraId="0D1C5CA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202 The Lamb</w:t>
      </w:r>
      <w:r>
        <w:rPr>
          <w:rFonts w:ascii="Times New Roman" w:hAnsi="Times New Roman"/>
          <w:sz w:val="36"/>
          <w:szCs w:val="36"/>
          <w:rtl/>
        </w:rPr>
        <w:t>’</w:t>
      </w:r>
      <w:r>
        <w:rPr>
          <w:rFonts w:ascii="Times New Roman" w:hAnsi="Times New Roman"/>
          <w:sz w:val="36"/>
          <w:szCs w:val="36"/>
        </w:rPr>
        <w:t>s high banquet called to share</w:t>
      </w:r>
    </w:p>
    <w:p w14:paraId="141C213B"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211 The whole bright world rejoices now</w:t>
      </w:r>
    </w:p>
    <w:p w14:paraId="163399BF"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192 This joyful Eastertide</w:t>
      </w:r>
    </w:p>
    <w:p w14:paraId="549DE889"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187 Through the Red Sea brought at last, Alleluia! 209 We walk by faith, and not by sight</w:t>
      </w:r>
    </w:p>
    <w:p w14:paraId="48EEB9CB" w14:textId="77777777" w:rsidR="00B56369" w:rsidRDefault="00B56369">
      <w:pPr>
        <w:pStyle w:val="Body"/>
        <w:rPr>
          <w:rFonts w:ascii="Times New Roman" w:eastAsia="Times New Roman" w:hAnsi="Times New Roman" w:cs="Times New Roman"/>
          <w:sz w:val="36"/>
          <w:szCs w:val="36"/>
        </w:rPr>
      </w:pPr>
    </w:p>
    <w:p w14:paraId="095A7B6A"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Reception</w:t>
      </w:r>
    </w:p>
    <w:p w14:paraId="6F3D3CBD"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The Parish Hall is available to parishioners for the family</w:t>
      </w:r>
      <w:r>
        <w:rPr>
          <w:rFonts w:ascii="Times New Roman" w:hAnsi="Times New Roman"/>
          <w:sz w:val="36"/>
          <w:szCs w:val="36"/>
          <w:rtl/>
        </w:rPr>
        <w:t>’</w:t>
      </w:r>
      <w:r>
        <w:rPr>
          <w:rFonts w:ascii="Times New Roman" w:hAnsi="Times New Roman"/>
          <w:sz w:val="36"/>
          <w:szCs w:val="36"/>
        </w:rPr>
        <w:t>s use after a funeral at no charge, although donations are always welcome.</w:t>
      </w:r>
    </w:p>
    <w:p w14:paraId="1B501772" w14:textId="77777777" w:rsidR="00B56369" w:rsidRDefault="00B56369">
      <w:pPr>
        <w:pStyle w:val="Body"/>
        <w:rPr>
          <w:rFonts w:ascii="Times New Roman" w:eastAsia="Times New Roman" w:hAnsi="Times New Roman" w:cs="Times New Roman"/>
          <w:sz w:val="36"/>
          <w:szCs w:val="36"/>
        </w:rPr>
      </w:pPr>
    </w:p>
    <w:p w14:paraId="6AA042C2"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lang w:val="fr-FR"/>
        </w:rPr>
        <w:t>Service Bulletin</w:t>
      </w:r>
    </w:p>
    <w:p w14:paraId="212DFE38" w14:textId="77777777" w:rsidR="00B56369" w:rsidRDefault="000646EB">
      <w:pPr>
        <w:pStyle w:val="Body"/>
        <w:rPr>
          <w:rFonts w:ascii="Times New Roman" w:eastAsia="Times New Roman" w:hAnsi="Times New Roman" w:cs="Times New Roman"/>
          <w:sz w:val="36"/>
          <w:szCs w:val="36"/>
        </w:rPr>
      </w:pPr>
      <w:r>
        <w:rPr>
          <w:rFonts w:ascii="Times New Roman" w:hAnsi="Times New Roman"/>
          <w:sz w:val="36"/>
          <w:szCs w:val="36"/>
        </w:rPr>
        <w:t>The church office will provide bulletins.</w:t>
      </w:r>
    </w:p>
    <w:p w14:paraId="7C7E79D7" w14:textId="77777777" w:rsidR="00B56369" w:rsidRDefault="00B56369">
      <w:pPr>
        <w:pStyle w:val="Body"/>
      </w:pPr>
    </w:p>
    <w:sectPr w:rsidR="00B5636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390B" w14:textId="77777777" w:rsidR="00525347" w:rsidRDefault="00525347">
      <w:r>
        <w:separator/>
      </w:r>
    </w:p>
  </w:endnote>
  <w:endnote w:type="continuationSeparator" w:id="0">
    <w:p w14:paraId="2055ECAA" w14:textId="77777777" w:rsidR="00525347" w:rsidRDefault="0052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C564" w14:textId="77777777" w:rsidR="00B56369" w:rsidRDefault="00B563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8803" w14:textId="77777777" w:rsidR="00525347" w:rsidRDefault="00525347">
      <w:r>
        <w:separator/>
      </w:r>
    </w:p>
  </w:footnote>
  <w:footnote w:type="continuationSeparator" w:id="0">
    <w:p w14:paraId="20F685E6" w14:textId="77777777" w:rsidR="00525347" w:rsidRDefault="0052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6564" w14:textId="77777777" w:rsidR="00B56369" w:rsidRDefault="00B563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369"/>
    <w:rsid w:val="000646EB"/>
    <w:rsid w:val="00525347"/>
    <w:rsid w:val="005E0E25"/>
    <w:rsid w:val="009D1522"/>
    <w:rsid w:val="00B5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1157C"/>
  <w15:docId w15:val="{CD47B7AD-B7C3-1243-A1D5-DBD91CEE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2123</Words>
  <Characters>12104</Characters>
  <Application>Microsoft Office Word</Application>
  <DocSecurity>0</DocSecurity>
  <Lines>100</Lines>
  <Paragraphs>28</Paragraphs>
  <ScaleCrop>false</ScaleCrop>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2022-05-11T01:03:00Z</dcterms:created>
  <dcterms:modified xsi:type="dcterms:W3CDTF">2022-05-11T01:03:00Z</dcterms:modified>
</cp:coreProperties>
</file>